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 – Манси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Постовалова Т.П.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(628309, ХМАО-Югра,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Изевлина Дениса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8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43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Style w:val="cat-UserDefinedgrp-4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7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1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Изевлин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ул. Сургутская-ул. Нефтяников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2.1.1 Правил дорожного движения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23.10.1993 года № 1090,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</w:t>
      </w:r>
      <w:r>
        <w:rPr>
          <w:rFonts w:ascii="Times New Roman" w:eastAsia="Times New Roman" w:hAnsi="Times New Roman" w:cs="Times New Roman"/>
          <w:sz w:val="28"/>
          <w:szCs w:val="28"/>
        </w:rPr>
        <w:t>т/с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7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32rplc-25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постановления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и.о.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45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подвергнут административному наказанию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транспортными средствами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Изевлин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совершении административного правонарушения признал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Изевлина Д.П.</w:t>
      </w:r>
      <w:r>
        <w:rPr>
          <w:rFonts w:ascii="Times New Roman" w:eastAsia="Times New Roman" w:hAnsi="Times New Roman" w:cs="Times New Roman"/>
          <w:sz w:val="28"/>
          <w:szCs w:val="28"/>
        </w:rPr>
        <w:t>, изучив материалы дела об административном правон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рушении, приходит к следующему: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Частью 2 статьи 12.7 Кодекса РФ об административных правонарушениях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dst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временное разрешение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право управления транспортным средством соответствующей категории или подкатегории.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Изевлина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2 ст. 12.7 Кодекса Российской Федерации об административных правонарушениях, кроме его пояснений при рассмотрении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ного материала, подтверждается: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46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Изевлин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eastAsia="Times New Roman" w:hAnsi="Times New Roman" w:cs="Times New Roman"/>
          <w:sz w:val="28"/>
          <w:szCs w:val="28"/>
        </w:rPr>
        <w:t>на ул. Сургутская-ул. Нефтяников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г. Нефтеюганска, управлял т/с </w:t>
      </w:r>
      <w:r>
        <w:rPr>
          <w:rStyle w:val="cat-UserDefinedgrp-47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32rplc-4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будучи лишенным права управления транспортными средствами, на основании постановления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и.о.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ХМАО-Югры №</w:t>
      </w:r>
      <w:r>
        <w:rPr>
          <w:rStyle w:val="cat-UserDefinedgrp-45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подвергнут административному наказанию по ч.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лишения права управления транспортными средствами сроком на 1 год.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Изевлина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том, что с данным протоколом ознакомлен, права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48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отстранении от управления транспортным средством от 12.01.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Изевлин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управлял транспортным средством </w:t>
      </w:r>
      <w:r>
        <w:rPr>
          <w:rStyle w:val="cat-UserDefinedgrp-47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32rplc-6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лишенным права управления транспортными средствами;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</w:t>
      </w:r>
      <w:r>
        <w:rPr>
          <w:rStyle w:val="cat-UserDefinedgrp-50rplc-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задержании транспортного средства от 12.01.2024;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доставлении (принудительном препровождении) лица в служебное помещение органа внутренних дел от 12.01.2024 и протоколом об административном задержании от 12.01.2024, согласно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Изевлин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доставлен в дежурную часть и задержан 12.01.2024 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карточкой операции с ВУ;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и.о. мирового судьи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45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Изевлин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 административному наказанию по ч.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лишения права управления транспортными средствами сроком на 1 год,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постановления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делу об административном правонарушении </w:t>
      </w:r>
      <w:r>
        <w:rPr>
          <w:rStyle w:val="cat-UserDefinedgrp-49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Изевлин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по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сведениями о привлечении к административной ответственности, согласно которым Изевлин Д.П. в течении календарного года неоднократно привлекался к административной ответственности по 12 главе КоАП РФ;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врио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ОИАЗ и ПБДД ОГИБДД ОМВД России по г. Нефтеюганску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Изевлин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Д.П., 12.01.2024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09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ул. Сургутская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Нефтяников, г. Нефтеюганска, ХМАО-Югры управлял </w:t>
      </w:r>
      <w:r>
        <w:rPr>
          <w:rFonts w:ascii="Times New Roman" w:eastAsia="Times New Roman" w:hAnsi="Times New Roman" w:cs="Times New Roman"/>
          <w:sz w:val="28"/>
          <w:szCs w:val="28"/>
        </w:rPr>
        <w:t>т/с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7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32rplc-9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будучи лишенным права управления транспортными средствами, постановление о назначении наказания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25.04.2023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судебного участка № 4 Нефтеюганского судебного района ХМАО-Югры на 1 год, всту</w:t>
      </w:r>
      <w:r>
        <w:rPr>
          <w:rFonts w:ascii="Times New Roman" w:eastAsia="Times New Roman" w:hAnsi="Times New Roman" w:cs="Times New Roman"/>
          <w:sz w:val="28"/>
          <w:szCs w:val="28"/>
        </w:rPr>
        <w:t>пило в законную силу 21.05.2023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Style w:val="cat-UserDefinedgrp-36rplc-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27.03.2019 кат. В,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на имя Изевлин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Д.П. </w:t>
      </w:r>
      <w:r>
        <w:rPr>
          <w:rFonts w:ascii="Times New Roman" w:eastAsia="Times New Roman" w:hAnsi="Times New Roman" w:cs="Times New Roman"/>
          <w:sz w:val="28"/>
          <w:szCs w:val="28"/>
        </w:rPr>
        <w:t>сдано в отдел Госавтоинспекции ОМВД России по г. Нефтеюганску 27.06.2023. Таким образом, срок лишения права управления транспортными средствами исчисляется с момента сдачи водительского удостоверения в отдел Госавтоинспекции ОМВД России по г. Нефтеюганску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27.06.2023 и оканчивается 27.06.2024</w:t>
      </w:r>
      <w:r>
        <w:rPr>
          <w:rFonts w:ascii="Times New Roman" w:eastAsia="Times New Roman" w:hAnsi="Times New Roman" w:cs="Times New Roman"/>
          <w:sz w:val="28"/>
          <w:szCs w:val="28"/>
        </w:rPr>
        <w:t>. Водительское удостоверение находится на хранении в отделе Госавтоинспекции ОМВД России по 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процессуальных действий, проводившихся с применением видеозаписи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Изевлина Д.П.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изучив и оценив все доказательства по делу в их совокупности, считает, что вина Изевлин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Д.П. доказана, его действия квалифицирует по ч. 2 ст. 12.7 Кодекса Российской Федерации об административных правонарушениях «Управление транспортным средством водителем, лишенным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управления транспортным средством».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2, ч. 6 ст. 25.7 КоАП РФ,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dst10244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anchor="dst1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28.1.1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Кодекса, обязательно присутствие понятых или применение видеозаписи.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материалов дела усматривается, что для фиксации совершения процессуальных действий, проводимых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Изевлина Д.П.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инспектором ДПС применена видеозапись.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 учитывает обстоятельства дела, характер данного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Изевлина Д.П.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смягчающим административную ответственность в соответствии со ст. 4.2 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признание вины.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гл. 12 Кодекса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ст. ст. 23.1, 29.10, 32.2 Кодекса РФ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>Изевлина Дениса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и назначить ему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(тридцать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уплате: Получатель УФК по ХМАО-Югре (УМВД России по ХМАО-Югре) </w:t>
      </w:r>
      <w:r>
        <w:rPr>
          <w:rStyle w:val="cat-OrganizationNamegrp-29rplc-1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Ханты-Мансийска БИК 007162163 ОКТМО 71874000 ИНН 8601010390 КПП 860101001, кор.сч. 40102810245370000007, казначейский счет 03100643000000018700 в РКЦ Ханты-Мансийск//УФК по ХМАО-Югре, г. Ханты-Мансийск, Вид платежа КБК 18811601123010001140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18810486240290000580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10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Т.П. Постовалова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6">
    <w:name w:val="cat-ExternalSystemDefined grp-42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OrganizationNamegrp-28rplc-8">
    <w:name w:val="cat-OrganizationName grp-28 rplc-8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UserDefinedgrp-44rplc-11">
    <w:name w:val="cat-UserDefined grp-44 rplc-11"/>
    <w:basedOn w:val="DefaultParagraphFont"/>
  </w:style>
  <w:style w:type="character" w:customStyle="1" w:styleId="cat-PassportDatagrp-27rplc-14">
    <w:name w:val="cat-PassportData grp-27 rplc-14"/>
    <w:basedOn w:val="DefaultParagraphFont"/>
  </w:style>
  <w:style w:type="character" w:customStyle="1" w:styleId="cat-ExternalSystemDefinedgrp-41rplc-15">
    <w:name w:val="cat-ExternalSystemDefined grp-41 rplc-15"/>
    <w:basedOn w:val="DefaultParagraphFont"/>
  </w:style>
  <w:style w:type="character" w:customStyle="1" w:styleId="cat-UserDefinedgrp-47rplc-23">
    <w:name w:val="cat-UserDefined grp-47 rplc-23"/>
    <w:basedOn w:val="DefaultParagraphFont"/>
  </w:style>
  <w:style w:type="character" w:customStyle="1" w:styleId="cat-CarNumbergrp-32rplc-25">
    <w:name w:val="cat-CarNumber grp-32 rplc-25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6rplc-35">
    <w:name w:val="cat-UserDefined grp-46 rplc-35"/>
    <w:basedOn w:val="DefaultParagraphFont"/>
  </w:style>
  <w:style w:type="character" w:customStyle="1" w:styleId="cat-UserDefinedgrp-47rplc-44">
    <w:name w:val="cat-UserDefined grp-47 rplc-44"/>
    <w:basedOn w:val="DefaultParagraphFont"/>
  </w:style>
  <w:style w:type="character" w:customStyle="1" w:styleId="cat-CarNumbergrp-32rplc-46">
    <w:name w:val="cat-CarNumber grp-32 rplc-46"/>
    <w:basedOn w:val="DefaultParagraphFont"/>
  </w:style>
  <w:style w:type="character" w:customStyle="1" w:styleId="cat-UserDefinedgrp-45rplc-49">
    <w:name w:val="cat-UserDefined grp-45 rplc-49"/>
    <w:basedOn w:val="DefaultParagraphFont"/>
  </w:style>
  <w:style w:type="character" w:customStyle="1" w:styleId="cat-UserDefinedgrp-48rplc-54">
    <w:name w:val="cat-UserDefined grp-48 rplc-54"/>
    <w:basedOn w:val="DefaultParagraphFont"/>
  </w:style>
  <w:style w:type="character" w:customStyle="1" w:styleId="cat-UserDefinedgrp-47rplc-59">
    <w:name w:val="cat-UserDefined grp-47 rplc-59"/>
    <w:basedOn w:val="DefaultParagraphFont"/>
  </w:style>
  <w:style w:type="character" w:customStyle="1" w:styleId="cat-CarNumbergrp-32rplc-61">
    <w:name w:val="cat-CarNumber grp-32 rplc-61"/>
    <w:basedOn w:val="DefaultParagraphFont"/>
  </w:style>
  <w:style w:type="character" w:customStyle="1" w:styleId="cat-UserDefinedgrp-50rplc-62">
    <w:name w:val="cat-UserDefined grp-50 rplc-62"/>
    <w:basedOn w:val="DefaultParagraphFont"/>
  </w:style>
  <w:style w:type="character" w:customStyle="1" w:styleId="cat-UserDefinedgrp-45rplc-72">
    <w:name w:val="cat-UserDefined grp-45 rplc-72"/>
    <w:basedOn w:val="DefaultParagraphFont"/>
  </w:style>
  <w:style w:type="character" w:customStyle="1" w:styleId="cat-UserDefinedgrp-49rplc-76">
    <w:name w:val="cat-UserDefined grp-49 rplc-76"/>
    <w:basedOn w:val="DefaultParagraphFont"/>
  </w:style>
  <w:style w:type="character" w:customStyle="1" w:styleId="cat-UserDefinedgrp-47rplc-89">
    <w:name w:val="cat-UserDefined grp-47 rplc-89"/>
    <w:basedOn w:val="DefaultParagraphFont"/>
  </w:style>
  <w:style w:type="character" w:customStyle="1" w:styleId="cat-CarNumbergrp-32rplc-91">
    <w:name w:val="cat-CarNumber grp-32 rplc-91"/>
    <w:basedOn w:val="DefaultParagraphFont"/>
  </w:style>
  <w:style w:type="character" w:customStyle="1" w:styleId="cat-UserDefinedgrp-36rplc-96">
    <w:name w:val="cat-UserDefined grp-36 rplc-96"/>
    <w:basedOn w:val="DefaultParagraphFont"/>
  </w:style>
  <w:style w:type="character" w:customStyle="1" w:styleId="cat-OrganizationNamegrp-29rplc-112">
    <w:name w:val="cat-OrganizationName grp-29 rplc-112"/>
    <w:basedOn w:val="DefaultParagraphFont"/>
  </w:style>
  <w:style w:type="character" w:customStyle="1" w:styleId="cat-UserDefinedgrp-51rplc-119">
    <w:name w:val="cat-UserDefined grp-51 rplc-119"/>
    <w:basedOn w:val="DefaultParagraphFont"/>
  </w:style>
  <w:style w:type="character" w:customStyle="1" w:styleId="cat-UserDefinedgrp-52rplc-122">
    <w:name w:val="cat-UserDefined grp-52 rplc-1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482/f884bae6b6ec2ebef5b8bccd00701d3ab16504de/" TargetMode="External" /><Relationship Id="rId5" Type="http://schemas.openxmlformats.org/officeDocument/2006/relationships/hyperlink" Target="http://www.consultant.ru/document/cons_doc_LAW_34661/67bcfa750b6d764d14b126b1c74a5e413db11944/" TargetMode="External" /><Relationship Id="rId6" Type="http://schemas.openxmlformats.org/officeDocument/2006/relationships/hyperlink" Target="http://www.consultant.ru/document/cons_doc_LAW_34661/777b1cbcecd072d6956dfe3563ec84636919491c/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